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570D7E">
        <w:rPr>
          <w:rFonts w:ascii="Arial" w:hAnsi="Arial" w:cs="Arial"/>
          <w:b/>
          <w:bCs/>
          <w:color w:val="000000" w:themeColor="text1"/>
          <w:spacing w:val="40"/>
          <w:sz w:val="36"/>
          <w:szCs w:val="36"/>
        </w:rPr>
        <w:t>Палочкинского</w:t>
      </w:r>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firstRow="1" w:lastRow="0" w:firstColumn="1" w:lastColumn="0" w:noHBand="0" w:noVBand="1"/>
      </w:tblPr>
      <w:tblGrid>
        <w:gridCol w:w="3119"/>
        <w:gridCol w:w="2789"/>
        <w:gridCol w:w="3448"/>
      </w:tblGrid>
      <w:tr w:rsidR="00BC49E5" w:rsidRPr="00F2748C" w:rsidTr="001C0F31">
        <w:trPr>
          <w:trHeight w:val="657"/>
        </w:trPr>
        <w:tc>
          <w:tcPr>
            <w:tcW w:w="3119" w:type="dxa"/>
            <w:hideMark/>
          </w:tcPr>
          <w:p w:rsidR="00BC49E5" w:rsidRPr="00F2748C" w:rsidRDefault="00373BDA" w:rsidP="00570D7E">
            <w:pPr>
              <w:pStyle w:val="31"/>
              <w:ind w:firstLine="0"/>
              <w:rPr>
                <w:rFonts w:ascii="Arial" w:hAnsi="Arial" w:cs="Arial"/>
                <w:bCs/>
                <w:color w:val="000000" w:themeColor="text1"/>
                <w:sz w:val="24"/>
                <w:szCs w:val="24"/>
              </w:rPr>
            </w:pPr>
            <w:r>
              <w:rPr>
                <w:rFonts w:ascii="Arial" w:hAnsi="Arial" w:cs="Arial"/>
                <w:bCs/>
                <w:color w:val="000000" w:themeColor="text1"/>
                <w:sz w:val="24"/>
                <w:szCs w:val="24"/>
              </w:rPr>
              <w:t>«24</w:t>
            </w:r>
            <w:r w:rsidR="00570D7E">
              <w:rPr>
                <w:rFonts w:ascii="Arial" w:hAnsi="Arial" w:cs="Arial"/>
                <w:bCs/>
                <w:color w:val="000000" w:themeColor="text1"/>
                <w:sz w:val="24"/>
                <w:szCs w:val="24"/>
              </w:rPr>
              <w:t>»</w:t>
            </w:r>
            <w:r w:rsidR="00351275">
              <w:rPr>
                <w:rFonts w:ascii="Arial" w:hAnsi="Arial" w:cs="Arial"/>
                <w:bCs/>
                <w:color w:val="000000" w:themeColor="text1"/>
                <w:sz w:val="24"/>
                <w:szCs w:val="24"/>
              </w:rPr>
              <w:t xml:space="preserve"> </w:t>
            </w:r>
            <w:r w:rsidR="00570D7E">
              <w:rPr>
                <w:rFonts w:ascii="Arial" w:hAnsi="Arial" w:cs="Arial"/>
                <w:bCs/>
                <w:color w:val="000000" w:themeColor="text1"/>
                <w:sz w:val="24"/>
                <w:szCs w:val="24"/>
              </w:rPr>
              <w:t>декабря</w:t>
            </w:r>
            <w:r w:rsidR="00351275">
              <w:rPr>
                <w:rFonts w:ascii="Arial" w:hAnsi="Arial" w:cs="Arial"/>
                <w:bCs/>
                <w:color w:val="000000" w:themeColor="text1"/>
                <w:sz w:val="24"/>
                <w:szCs w:val="24"/>
              </w:rPr>
              <w:t xml:space="preserve"> </w:t>
            </w:r>
            <w:r w:rsidR="00BC49E5" w:rsidRPr="00F2748C">
              <w:rPr>
                <w:rFonts w:ascii="Arial" w:hAnsi="Arial" w:cs="Arial"/>
                <w:bCs/>
                <w:color w:val="000000" w:themeColor="text1"/>
                <w:sz w:val="24"/>
                <w:szCs w:val="24"/>
              </w:rPr>
              <w:t>2019 г.</w:t>
            </w:r>
          </w:p>
        </w:tc>
        <w:tc>
          <w:tcPr>
            <w:tcW w:w="2789" w:type="dxa"/>
          </w:tcPr>
          <w:p w:rsidR="00BC49E5" w:rsidRPr="00F2748C" w:rsidRDefault="00570D7E" w:rsidP="00321568">
            <w:pPr>
              <w:pStyle w:val="31"/>
              <w:jc w:val="center"/>
              <w:rPr>
                <w:rFonts w:ascii="Arial" w:hAnsi="Arial" w:cs="Arial"/>
                <w:color w:val="000000" w:themeColor="text1"/>
              </w:rPr>
            </w:pPr>
            <w:r>
              <w:rPr>
                <w:rFonts w:ascii="Arial" w:hAnsi="Arial" w:cs="Arial"/>
                <w:color w:val="000000" w:themeColor="text1"/>
              </w:rPr>
              <w:t>с</w:t>
            </w:r>
            <w:r w:rsidR="00BC49E5" w:rsidRPr="00F2748C">
              <w:rPr>
                <w:rFonts w:ascii="Arial" w:hAnsi="Arial" w:cs="Arial"/>
                <w:color w:val="000000" w:themeColor="text1"/>
              </w:rPr>
              <w:t xml:space="preserve">. </w:t>
            </w:r>
            <w:r>
              <w:rPr>
                <w:rFonts w:ascii="Arial" w:hAnsi="Arial" w:cs="Arial"/>
                <w:color w:val="000000" w:themeColor="text1"/>
              </w:rPr>
              <w:t>Палочка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351275" w:rsidP="00570D7E">
            <w:pPr>
              <w:pStyle w:val="31"/>
              <w:ind w:right="57"/>
              <w:jc w:val="center"/>
              <w:rPr>
                <w:rFonts w:ascii="Arial" w:hAnsi="Arial" w:cs="Arial"/>
                <w:bCs/>
                <w:color w:val="000000" w:themeColor="text1"/>
                <w:sz w:val="24"/>
                <w:szCs w:val="24"/>
              </w:rPr>
            </w:pPr>
            <w:r>
              <w:rPr>
                <w:rFonts w:ascii="Arial" w:hAnsi="Arial" w:cs="Arial"/>
                <w:bCs/>
                <w:color w:val="000000" w:themeColor="text1"/>
                <w:sz w:val="24"/>
                <w:szCs w:val="24"/>
              </w:rPr>
              <w:t xml:space="preserve">                          № </w:t>
            </w:r>
            <w:r w:rsidR="00373BDA">
              <w:rPr>
                <w:rFonts w:ascii="Arial" w:hAnsi="Arial" w:cs="Arial"/>
                <w:bCs/>
                <w:color w:val="000000" w:themeColor="text1"/>
                <w:sz w:val="24"/>
                <w:szCs w:val="24"/>
              </w:rPr>
              <w:t>2</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F6141A" w:rsidRPr="00F2748C">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570D7E">
        <w:rPr>
          <w:rFonts w:ascii="Arial" w:hAnsi="Arial" w:cs="Arial"/>
          <w:color w:val="000000" w:themeColor="text1"/>
          <w:sz w:val="24"/>
          <w:szCs w:val="24"/>
        </w:rPr>
        <w:t>Палочкинское</w:t>
      </w:r>
      <w:r w:rsidR="00F6141A" w:rsidRPr="00F2748C">
        <w:rPr>
          <w:rFonts w:ascii="Arial" w:hAnsi="Arial" w:cs="Arial"/>
          <w:color w:val="000000" w:themeColor="text1"/>
          <w:sz w:val="24"/>
          <w:szCs w:val="24"/>
        </w:rPr>
        <w:t xml:space="preserve"> сельское поселение Верхнекетского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570D7E">
        <w:rPr>
          <w:rFonts w:ascii="Arial" w:hAnsi="Arial" w:cs="Arial"/>
          <w:color w:val="000000" w:themeColor="text1"/>
          <w:sz w:val="24"/>
          <w:szCs w:val="24"/>
        </w:rPr>
        <w:t>Палочкинское</w:t>
      </w:r>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xml:space="preserve">, утвержденным решением Совета </w:t>
      </w:r>
      <w:r w:rsidR="00570D7E">
        <w:rPr>
          <w:rFonts w:ascii="Arial" w:hAnsi="Arial" w:cs="Arial"/>
          <w:color w:val="000000" w:themeColor="text1"/>
          <w:sz w:val="24"/>
          <w:szCs w:val="24"/>
        </w:rPr>
        <w:t>Палочкинского</w:t>
      </w:r>
      <w:r w:rsidR="00F6141A" w:rsidRPr="00F2748C">
        <w:rPr>
          <w:rFonts w:ascii="Arial" w:hAnsi="Arial" w:cs="Arial"/>
          <w:color w:val="000000" w:themeColor="text1"/>
          <w:sz w:val="24"/>
          <w:szCs w:val="24"/>
        </w:rPr>
        <w:t xml:space="preserve"> сельского поселения от </w:t>
      </w:r>
      <w:r w:rsidR="00570D7E">
        <w:rPr>
          <w:rFonts w:ascii="Arial" w:hAnsi="Arial" w:cs="Arial"/>
          <w:color w:val="000000" w:themeColor="text1"/>
          <w:sz w:val="24"/>
          <w:szCs w:val="24"/>
        </w:rPr>
        <w:t>28</w:t>
      </w:r>
      <w:r w:rsidR="00351275">
        <w:rPr>
          <w:rFonts w:ascii="Arial" w:hAnsi="Arial" w:cs="Arial"/>
          <w:color w:val="000000" w:themeColor="text1"/>
          <w:sz w:val="24"/>
          <w:szCs w:val="24"/>
        </w:rPr>
        <w:t>.0</w:t>
      </w:r>
      <w:r w:rsidR="00570D7E">
        <w:rPr>
          <w:rFonts w:ascii="Arial" w:hAnsi="Arial" w:cs="Arial"/>
          <w:color w:val="000000" w:themeColor="text1"/>
          <w:sz w:val="24"/>
          <w:szCs w:val="24"/>
        </w:rPr>
        <w:t>4</w:t>
      </w:r>
      <w:r w:rsidR="00351275">
        <w:rPr>
          <w:rFonts w:ascii="Arial" w:hAnsi="Arial" w:cs="Arial"/>
          <w:color w:val="000000" w:themeColor="text1"/>
          <w:sz w:val="24"/>
          <w:szCs w:val="24"/>
        </w:rPr>
        <w:t>.2018 г. №</w:t>
      </w:r>
      <w:r w:rsidR="001F2A89" w:rsidRPr="00F2748C">
        <w:rPr>
          <w:rFonts w:ascii="Arial" w:hAnsi="Arial" w:cs="Arial"/>
          <w:color w:val="000000" w:themeColor="text1"/>
          <w:sz w:val="24"/>
          <w:szCs w:val="24"/>
        </w:rPr>
        <w:t xml:space="preserve"> </w:t>
      </w:r>
      <w:r w:rsidR="00570D7E">
        <w:rPr>
          <w:rFonts w:ascii="Arial" w:hAnsi="Arial" w:cs="Arial"/>
          <w:color w:val="000000" w:themeColor="text1"/>
          <w:sz w:val="24"/>
          <w:szCs w:val="24"/>
        </w:rPr>
        <w:t>08</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6C306E" w:rsidRPr="00F2748C">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Настоящий приказ вступает в силу со дня его официального опубликования в информационном вестнике Верхнекетского района «Территория»</w:t>
      </w:r>
      <w:r w:rsidR="00767290">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Верхнекетского района.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Контроль за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1D48" w:rsidRDefault="00570D7E"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Ведущий</w:t>
      </w:r>
      <w:r w:rsidR="007548A5" w:rsidRPr="00F2748C">
        <w:rPr>
          <w:rFonts w:ascii="Arial" w:hAnsi="Arial" w:cs="Arial"/>
          <w:color w:val="000000" w:themeColor="text1"/>
          <w:sz w:val="24"/>
          <w:szCs w:val="24"/>
        </w:rPr>
        <w:t xml:space="preserve"> специалист по финансам</w:t>
      </w:r>
    </w:p>
    <w:p w:rsidR="00751D48" w:rsidRDefault="00751D48"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Администрации Палочкинского </w:t>
      </w:r>
    </w:p>
    <w:p w:rsidR="007548A5" w:rsidRPr="00F2748C" w:rsidRDefault="00751D48"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сельского поселения</w:t>
      </w:r>
      <w:r w:rsidR="007548A5" w:rsidRPr="00F2748C">
        <w:rPr>
          <w:rFonts w:ascii="Arial" w:hAnsi="Arial" w:cs="Arial"/>
          <w:color w:val="000000" w:themeColor="text1"/>
          <w:sz w:val="24"/>
          <w:szCs w:val="24"/>
        </w:rPr>
        <w:t xml:space="preserve">                                                 </w:t>
      </w:r>
      <w:r w:rsidR="00570D7E">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570D7E">
        <w:rPr>
          <w:rFonts w:ascii="Arial" w:hAnsi="Arial" w:cs="Arial"/>
          <w:color w:val="000000" w:themeColor="text1"/>
          <w:sz w:val="24"/>
          <w:szCs w:val="24"/>
        </w:rPr>
        <w:t xml:space="preserve">      </w:t>
      </w:r>
      <w:r w:rsidR="007548A5" w:rsidRPr="00F2748C">
        <w:rPr>
          <w:rFonts w:ascii="Arial" w:hAnsi="Arial" w:cs="Arial"/>
          <w:color w:val="000000" w:themeColor="text1"/>
          <w:sz w:val="24"/>
          <w:szCs w:val="24"/>
        </w:rPr>
        <w:t xml:space="preserve">  </w:t>
      </w:r>
      <w:r w:rsidR="00570D7E">
        <w:rPr>
          <w:rFonts w:ascii="Arial" w:hAnsi="Arial" w:cs="Arial"/>
          <w:color w:val="000000" w:themeColor="text1"/>
          <w:sz w:val="24"/>
          <w:szCs w:val="24"/>
        </w:rPr>
        <w:t>М.П. Почина</w:t>
      </w:r>
    </w:p>
    <w:p w:rsidR="00F6141A" w:rsidRPr="00F2748C" w:rsidRDefault="00F6141A" w:rsidP="00BD0013">
      <w:pPr>
        <w:spacing w:after="0" w:line="240" w:lineRule="auto"/>
        <w:jc w:val="both"/>
        <w:rPr>
          <w:rFonts w:ascii="Arial" w:hAnsi="Arial" w:cs="Arial"/>
          <w:color w:val="000000" w:themeColor="text1"/>
          <w:sz w:val="24"/>
          <w:szCs w:val="24"/>
        </w:rPr>
      </w:pP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00BC49E5" w:rsidRPr="00F2748C">
        <w:rPr>
          <w:rFonts w:ascii="Arial" w:hAnsi="Arial" w:cs="Arial"/>
          <w:color w:val="000000" w:themeColor="text1"/>
          <w:sz w:val="24"/>
          <w:szCs w:val="24"/>
        </w:rPr>
        <w:t xml:space="preserve">          </w:t>
      </w:r>
      <w:r w:rsidR="007548A5"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BC49E5" w:rsidRPr="00F2748C">
        <w:rPr>
          <w:rFonts w:ascii="Arial" w:hAnsi="Arial" w:cs="Arial"/>
          <w:color w:val="000000" w:themeColor="text1"/>
          <w:sz w:val="24"/>
          <w:szCs w:val="24"/>
        </w:rPr>
        <w:lastRenderedPageBreak/>
        <w:t xml:space="preserve">                                                                                                   </w:t>
      </w:r>
      <w:r w:rsidR="007548A5" w:rsidRPr="00F2748C">
        <w:rPr>
          <w:rFonts w:ascii="Arial" w:hAnsi="Arial" w:cs="Arial"/>
          <w:color w:val="000000" w:themeColor="text1"/>
          <w:sz w:val="24"/>
          <w:szCs w:val="24"/>
        </w:rPr>
        <w:t>Приложение</w:t>
      </w:r>
    </w:p>
    <w:p w:rsidR="00351275" w:rsidRDefault="00351275" w:rsidP="007548A5">
      <w:pPr>
        <w:spacing w:after="0" w:line="240" w:lineRule="auto"/>
        <w:jc w:val="right"/>
        <w:rPr>
          <w:rFonts w:ascii="Arial" w:hAnsi="Arial" w:cs="Arial"/>
          <w:color w:val="000000" w:themeColor="text1"/>
          <w:sz w:val="24"/>
          <w:szCs w:val="24"/>
        </w:rPr>
      </w:pPr>
    </w:p>
    <w:p w:rsidR="007548A5" w:rsidRPr="00351275" w:rsidRDefault="00242D9B"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УТВЕРЖДЕН</w:t>
      </w:r>
      <w:r w:rsidR="007548A5" w:rsidRPr="00351275">
        <w:rPr>
          <w:rFonts w:ascii="Arial" w:hAnsi="Arial" w:cs="Arial"/>
          <w:color w:val="000000" w:themeColor="text1"/>
          <w:szCs w:val="24"/>
        </w:rPr>
        <w:t xml:space="preserve"> </w:t>
      </w:r>
    </w:p>
    <w:p w:rsidR="007548A5" w:rsidRPr="00351275" w:rsidRDefault="007548A5"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приказ</w:t>
      </w:r>
      <w:r w:rsidR="00242D9B" w:rsidRPr="00351275">
        <w:rPr>
          <w:rFonts w:ascii="Arial" w:hAnsi="Arial" w:cs="Arial"/>
          <w:color w:val="000000" w:themeColor="text1"/>
          <w:szCs w:val="24"/>
        </w:rPr>
        <w:t>ом</w:t>
      </w:r>
      <w:r w:rsidRPr="00351275">
        <w:rPr>
          <w:rFonts w:ascii="Arial" w:hAnsi="Arial" w:cs="Arial"/>
          <w:color w:val="000000" w:themeColor="text1"/>
          <w:szCs w:val="24"/>
        </w:rPr>
        <w:t xml:space="preserve"> финансового органа</w:t>
      </w:r>
    </w:p>
    <w:p w:rsidR="007548A5" w:rsidRPr="00351275" w:rsidRDefault="001C0F31"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А</w:t>
      </w:r>
      <w:r w:rsidR="007548A5" w:rsidRPr="00351275">
        <w:rPr>
          <w:rFonts w:ascii="Arial" w:hAnsi="Arial" w:cs="Arial"/>
          <w:color w:val="000000" w:themeColor="text1"/>
          <w:szCs w:val="24"/>
        </w:rPr>
        <w:t xml:space="preserve">дминистрации </w:t>
      </w:r>
      <w:r w:rsidR="00570D7E">
        <w:rPr>
          <w:rFonts w:ascii="Arial" w:hAnsi="Arial" w:cs="Arial"/>
          <w:color w:val="000000" w:themeColor="text1"/>
          <w:szCs w:val="24"/>
        </w:rPr>
        <w:t>Палочкинского</w:t>
      </w:r>
      <w:r w:rsidR="008E69A3" w:rsidRPr="00351275">
        <w:rPr>
          <w:rFonts w:ascii="Arial" w:hAnsi="Arial" w:cs="Arial"/>
          <w:color w:val="000000" w:themeColor="text1"/>
          <w:szCs w:val="24"/>
        </w:rPr>
        <w:t xml:space="preserve"> сельского поселения</w:t>
      </w:r>
      <w:r w:rsidR="007548A5" w:rsidRPr="00351275">
        <w:rPr>
          <w:rFonts w:ascii="Arial" w:hAnsi="Arial" w:cs="Arial"/>
          <w:color w:val="000000" w:themeColor="text1"/>
          <w:szCs w:val="24"/>
        </w:rPr>
        <w:t xml:space="preserve"> </w:t>
      </w:r>
    </w:p>
    <w:p w:rsidR="007548A5" w:rsidRPr="00351275" w:rsidRDefault="008E69A3"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Верхнекетского</w:t>
      </w:r>
      <w:r w:rsidR="007548A5" w:rsidRPr="00351275">
        <w:rPr>
          <w:rFonts w:ascii="Arial" w:hAnsi="Arial" w:cs="Arial"/>
          <w:color w:val="000000" w:themeColor="text1"/>
          <w:szCs w:val="24"/>
        </w:rPr>
        <w:t xml:space="preserve"> района Томской области</w:t>
      </w:r>
    </w:p>
    <w:p w:rsidR="007548A5" w:rsidRPr="00351275" w:rsidRDefault="007548A5" w:rsidP="007548A5">
      <w:pPr>
        <w:spacing w:after="0" w:line="240" w:lineRule="auto"/>
        <w:jc w:val="right"/>
        <w:rPr>
          <w:rFonts w:ascii="Arial" w:hAnsi="Arial" w:cs="Arial"/>
          <w:color w:val="000000" w:themeColor="text1"/>
          <w:sz w:val="20"/>
        </w:rPr>
      </w:pPr>
      <w:r w:rsidRPr="00351275">
        <w:rPr>
          <w:rFonts w:ascii="Arial" w:hAnsi="Arial" w:cs="Arial"/>
          <w:color w:val="000000" w:themeColor="text1"/>
          <w:szCs w:val="24"/>
        </w:rPr>
        <w:t xml:space="preserve">                                                                                  </w:t>
      </w:r>
      <w:r w:rsidR="00242D9B" w:rsidRPr="00351275">
        <w:rPr>
          <w:rFonts w:ascii="Arial" w:hAnsi="Arial" w:cs="Arial"/>
          <w:color w:val="000000" w:themeColor="text1"/>
          <w:szCs w:val="24"/>
        </w:rPr>
        <w:t>о</w:t>
      </w:r>
      <w:r w:rsidRPr="00351275">
        <w:rPr>
          <w:rFonts w:ascii="Arial" w:hAnsi="Arial" w:cs="Arial"/>
          <w:color w:val="000000" w:themeColor="text1"/>
          <w:szCs w:val="24"/>
        </w:rPr>
        <w:t>т</w:t>
      </w:r>
      <w:r w:rsidR="00351275">
        <w:rPr>
          <w:rFonts w:ascii="Arial" w:hAnsi="Arial" w:cs="Arial"/>
          <w:color w:val="000000" w:themeColor="text1"/>
          <w:szCs w:val="24"/>
        </w:rPr>
        <w:t xml:space="preserve"> </w:t>
      </w:r>
      <w:r w:rsidR="00373BDA">
        <w:rPr>
          <w:rFonts w:ascii="Arial" w:hAnsi="Arial" w:cs="Arial"/>
          <w:color w:val="000000" w:themeColor="text1"/>
          <w:szCs w:val="24"/>
        </w:rPr>
        <w:t>24.12.</w:t>
      </w:r>
      <w:r w:rsidR="00242D9B" w:rsidRPr="00351275">
        <w:rPr>
          <w:rFonts w:ascii="Arial" w:hAnsi="Arial" w:cs="Arial"/>
          <w:color w:val="000000" w:themeColor="text1"/>
          <w:szCs w:val="24"/>
        </w:rPr>
        <w:t>2019</w:t>
      </w:r>
      <w:r w:rsidRPr="00351275">
        <w:rPr>
          <w:rFonts w:ascii="Arial" w:hAnsi="Arial" w:cs="Arial"/>
          <w:color w:val="000000" w:themeColor="text1"/>
          <w:szCs w:val="24"/>
        </w:rPr>
        <w:t xml:space="preserve"> №</w:t>
      </w:r>
      <w:r w:rsidR="00373BDA">
        <w:rPr>
          <w:rFonts w:ascii="Arial" w:hAnsi="Arial" w:cs="Arial"/>
          <w:color w:val="000000" w:themeColor="text1"/>
          <w:szCs w:val="24"/>
        </w:rPr>
        <w:t xml:space="preserve"> 2</w:t>
      </w:r>
      <w:bookmarkStart w:id="0" w:name="_GoBack"/>
      <w:bookmarkEnd w:id="0"/>
      <w:r w:rsidRPr="00351275">
        <w:rPr>
          <w:rFonts w:ascii="Arial" w:hAnsi="Arial" w:cs="Arial"/>
          <w:color w:val="000000" w:themeColor="text1"/>
          <w:szCs w:val="24"/>
        </w:rPr>
        <w:t xml:space="preserve"> </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r w:rsidR="00570D7E">
        <w:rPr>
          <w:rFonts w:ascii="Arial" w:hAnsi="Arial" w:cs="Arial"/>
          <w:color w:val="000000" w:themeColor="text1"/>
        </w:rPr>
        <w:t>Палочкинское</w:t>
      </w:r>
      <w:r w:rsidRPr="00F2748C">
        <w:rPr>
          <w:rFonts w:ascii="Arial" w:hAnsi="Arial" w:cs="Arial"/>
          <w:color w:val="000000" w:themeColor="text1"/>
        </w:rPr>
        <w:t xml:space="preserve"> сельское поселение Верхнекетского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r w:rsidR="00570D7E">
        <w:rPr>
          <w:bCs/>
          <w:color w:val="000000" w:themeColor="text1"/>
          <w:sz w:val="24"/>
          <w:szCs w:val="24"/>
        </w:rPr>
        <w:t>Палочкинское</w:t>
      </w:r>
      <w:r w:rsidRPr="00F2748C">
        <w:rPr>
          <w:bCs/>
          <w:color w:val="000000" w:themeColor="text1"/>
          <w:sz w:val="24"/>
          <w:szCs w:val="24"/>
        </w:rPr>
        <w:t xml:space="preserve"> сельское поселение Верхнекетского района район Том</w:t>
      </w:r>
      <w:r w:rsidR="00351275">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570D7E">
        <w:rPr>
          <w:bCs/>
          <w:color w:val="000000" w:themeColor="text1"/>
          <w:sz w:val="24"/>
          <w:szCs w:val="24"/>
        </w:rPr>
        <w:t>Палочкинское</w:t>
      </w:r>
      <w:r w:rsidRPr="00F2748C">
        <w:rPr>
          <w:bCs/>
          <w:color w:val="000000" w:themeColor="text1"/>
          <w:sz w:val="24"/>
          <w:szCs w:val="24"/>
        </w:rPr>
        <w:t xml:space="preserve"> сельское поселение Верхнекетского района район Томской области и устанавливает порядок составления и ведения кассового плана местного бюджета поселения</w:t>
      </w:r>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процессом-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r w:rsidRPr="00F2748C">
        <w:rPr>
          <w:rFonts w:ascii="Arial" w:hAnsi="Arial" w:cs="Arial"/>
          <w:color w:val="000000" w:themeColor="text1"/>
        </w:rPr>
        <w:t xml:space="preserve">  </w:t>
      </w: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lastRenderedPageBreak/>
        <w:t>3. Составление кассового плана местного бюджета</w:t>
      </w:r>
    </w:p>
    <w:p w:rsidR="00351275" w:rsidRPr="00F2748C"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формирует и утверждает кассовый план местного бюджета на очередной финансовый год не позднее 29 декабря отчетного года.</w:t>
      </w:r>
    </w:p>
    <w:p w:rsidR="00351275" w:rsidRDefault="00351275" w:rsidP="001C0F31">
      <w:pPr>
        <w:pStyle w:val="ConsPlusNormal"/>
        <w:widowControl/>
        <w:ind w:firstLine="0"/>
        <w:jc w:val="center"/>
        <w:outlineLvl w:val="1"/>
        <w:rPr>
          <w:b/>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570D7E">
        <w:rPr>
          <w:color w:val="000000" w:themeColor="text1"/>
          <w:sz w:val="24"/>
          <w:szCs w:val="24"/>
        </w:rPr>
        <w:t>Палочкинского</w:t>
      </w:r>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351275" w:rsidP="001C0F31">
      <w:pPr>
        <w:pStyle w:val="ConsPlusNormal"/>
        <w:widowControl/>
        <w:ind w:firstLine="540"/>
        <w:jc w:val="both"/>
        <w:rPr>
          <w:color w:val="000000" w:themeColor="text1"/>
          <w:sz w:val="24"/>
          <w:szCs w:val="24"/>
        </w:rPr>
      </w:pPr>
      <w:r>
        <w:rPr>
          <w:color w:val="000000" w:themeColor="text1"/>
          <w:sz w:val="24"/>
          <w:szCs w:val="24"/>
        </w:rPr>
        <w:lastRenderedPageBreak/>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351275">
        <w:rPr>
          <w:color w:val="000000" w:themeColor="text1"/>
          <w:sz w:val="24"/>
          <w:szCs w:val="24"/>
        </w:rPr>
        <w:t>чникам финансирования дефицита местного</w:t>
      </w:r>
      <w:r w:rsidR="001C0F31" w:rsidRPr="00F2748C">
        <w:rPr>
          <w:color w:val="000000" w:themeColor="text1"/>
          <w:sz w:val="24"/>
          <w:szCs w:val="24"/>
        </w:rPr>
        <w:t xml:space="preserve"> бюджета на текущий финансовый год с помесячной детализацией по форме согласно приложению № 3 к настоящему Порядку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351275"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t>Приложение № 1</w:t>
      </w:r>
    </w:p>
    <w:p w:rsidR="001C0F31" w:rsidRPr="00F2748C" w:rsidRDefault="001C0F31" w:rsidP="00351275">
      <w:pPr>
        <w:pStyle w:val="ConsPlusNormal"/>
        <w:widowControl/>
        <w:ind w:left="5670"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Наименование </w:t>
      </w:r>
      <w:proofErr w:type="gramStart"/>
      <w:r w:rsidRPr="00F2748C">
        <w:rPr>
          <w:color w:val="000000" w:themeColor="text1"/>
        </w:rPr>
        <w:t xml:space="preserve">органа,   </w:t>
      </w:r>
      <w:proofErr w:type="gramEnd"/>
      <w:r w:rsidRPr="00F2748C">
        <w:rPr>
          <w:color w:val="000000" w:themeColor="text1"/>
        </w:rPr>
        <w:t xml:space="preserve"> Администрация </w:t>
      </w:r>
      <w:r w:rsidR="00570D7E">
        <w:rPr>
          <w:color w:val="000000" w:themeColor="text1"/>
        </w:rPr>
        <w:t>Палочкинского</w:t>
      </w: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организующего исполнение сельского поселения           │         │</w:t>
      </w:r>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подпись)   </w:t>
      </w:r>
      <w:proofErr w:type="gramEnd"/>
      <w:r w:rsidRPr="00F2748C">
        <w:rPr>
          <w:color w:val="000000" w:themeColor="text1"/>
        </w:rPr>
        <w:t xml:space="preserve">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351275"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w:t>
      </w:r>
      <w:r w:rsidR="00351275">
        <w:rPr>
          <w:rFonts w:ascii="Times New Roman" w:hAnsi="Times New Roman" w:cs="Times New Roman"/>
          <w:color w:val="000000" w:themeColor="text1"/>
          <w:sz w:val="22"/>
          <w:szCs w:val="22"/>
        </w:rPr>
        <w:t xml:space="preserve"> </w:t>
      </w:r>
    </w:p>
    <w:p w:rsidR="001C0F31" w:rsidRPr="00F2748C" w:rsidRDefault="00351275" w:rsidP="00351275">
      <w:pPr>
        <w:pStyle w:val="ConsPlusNormal"/>
        <w:widowControl/>
        <w:ind w:left="9639" w:firstLine="0"/>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w:t>
      </w:r>
      <w:proofErr w:type="gramStart"/>
      <w:r w:rsidRPr="00F2748C">
        <w:rPr>
          <w:color w:val="000000" w:themeColor="text1"/>
        </w:rPr>
        <w:t>Код  │</w:t>
      </w:r>
      <w:proofErr w:type="gramEnd"/>
      <w:r w:rsidRPr="00F2748C">
        <w:rPr>
          <w:color w:val="000000" w:themeColor="text1"/>
        </w:rPr>
        <w:t>Сумма│                        В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стро</w:t>
      </w:r>
      <w:proofErr w:type="spellEnd"/>
      <w:r w:rsidRPr="00F2748C">
        <w:rPr>
          <w:color w:val="000000" w:themeColor="text1"/>
        </w:rPr>
        <w:t xml:space="preserve">-│ </w:t>
      </w:r>
      <w:proofErr w:type="gramStart"/>
      <w:r w:rsidRPr="00F2748C">
        <w:rPr>
          <w:color w:val="000000" w:themeColor="text1"/>
        </w:rPr>
        <w:t>на  ├</w:t>
      </w:r>
      <w:proofErr w:type="gramEnd"/>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351275"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w:t>
      </w:r>
      <w:r w:rsidR="00351275">
        <w:rPr>
          <w:rFonts w:ascii="Times New Roman" w:hAnsi="Times New Roman" w:cs="Times New Roman"/>
          <w:color w:val="000000" w:themeColor="text1"/>
          <w:sz w:val="22"/>
          <w:szCs w:val="22"/>
        </w:rPr>
        <w:t xml:space="preserve"> </w:t>
      </w:r>
    </w:p>
    <w:p w:rsidR="001C0F31" w:rsidRPr="00F2748C" w:rsidRDefault="001C0F31" w:rsidP="00F2748C">
      <w:pPr>
        <w:pStyle w:val="ConsPlusNormal"/>
        <w:widowControl/>
        <w:ind w:left="9639"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         │</w:t>
      </w:r>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                        </w:t>
      </w:r>
      <w:proofErr w:type="gramStart"/>
      <w:r w:rsidRPr="00F2748C">
        <w:rPr>
          <w:color w:val="000000" w:themeColor="text1"/>
        </w:rPr>
        <w:t>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w:t>
      </w:r>
      <w:proofErr w:type="gramStart"/>
      <w:r w:rsidRPr="00F2748C">
        <w:rPr>
          <w:color w:val="000000" w:themeColor="text1"/>
        </w:rPr>
        <w:t>│  КИВФ</w:t>
      </w:r>
      <w:proofErr w:type="gramEnd"/>
      <w:r w:rsidRPr="00F2748C">
        <w:rPr>
          <w:color w:val="000000" w:themeColor="text1"/>
        </w:rPr>
        <w:t xml:space="preserve"> │ на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351275">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141A"/>
    <w:rsid w:val="000460C8"/>
    <w:rsid w:val="000B09E1"/>
    <w:rsid w:val="00160397"/>
    <w:rsid w:val="001C0F31"/>
    <w:rsid w:val="001F2A89"/>
    <w:rsid w:val="001F5DE7"/>
    <w:rsid w:val="002004AC"/>
    <w:rsid w:val="00242D9B"/>
    <w:rsid w:val="002C3492"/>
    <w:rsid w:val="00351275"/>
    <w:rsid w:val="0035745D"/>
    <w:rsid w:val="00373BDA"/>
    <w:rsid w:val="003B7A05"/>
    <w:rsid w:val="00432249"/>
    <w:rsid w:val="00454C81"/>
    <w:rsid w:val="004E23DE"/>
    <w:rsid w:val="005251A5"/>
    <w:rsid w:val="00563C86"/>
    <w:rsid w:val="00570D7E"/>
    <w:rsid w:val="00575511"/>
    <w:rsid w:val="005D6FDF"/>
    <w:rsid w:val="0061123A"/>
    <w:rsid w:val="006B029F"/>
    <w:rsid w:val="006C306E"/>
    <w:rsid w:val="006D5260"/>
    <w:rsid w:val="007012D8"/>
    <w:rsid w:val="00751D48"/>
    <w:rsid w:val="007548A5"/>
    <w:rsid w:val="00767290"/>
    <w:rsid w:val="007B4644"/>
    <w:rsid w:val="00800EBD"/>
    <w:rsid w:val="008135CC"/>
    <w:rsid w:val="008D6008"/>
    <w:rsid w:val="008E198F"/>
    <w:rsid w:val="008E69A3"/>
    <w:rsid w:val="00913812"/>
    <w:rsid w:val="00957874"/>
    <w:rsid w:val="00A13FE9"/>
    <w:rsid w:val="00A249BA"/>
    <w:rsid w:val="00AE2F68"/>
    <w:rsid w:val="00B02776"/>
    <w:rsid w:val="00BB65AC"/>
    <w:rsid w:val="00BC49E5"/>
    <w:rsid w:val="00BD0013"/>
    <w:rsid w:val="00C07966"/>
    <w:rsid w:val="00C26613"/>
    <w:rsid w:val="00C73833"/>
    <w:rsid w:val="00CE25FD"/>
    <w:rsid w:val="00D549AC"/>
    <w:rsid w:val="00DD19EC"/>
    <w:rsid w:val="00E53893"/>
    <w:rsid w:val="00E539DD"/>
    <w:rsid w:val="00F0784B"/>
    <w:rsid w:val="00F17675"/>
    <w:rsid w:val="00F2748C"/>
    <w:rsid w:val="00F6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915CD-6AB6-4319-93B0-6D70A375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2</cp:revision>
  <dcterms:created xsi:type="dcterms:W3CDTF">2019-12-25T02:42:00Z</dcterms:created>
  <dcterms:modified xsi:type="dcterms:W3CDTF">2019-12-25T02:42:00Z</dcterms:modified>
</cp:coreProperties>
</file>